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560" w:lineRule="exact"/>
        <w:rPr>
          <w:rFonts w:hint="eastAsia" w:ascii="宋体" w:hAnsi="宋体" w:eastAsia="黑体" w:cs="黑体"/>
          <w:color w:val="000000"/>
          <w:sz w:val="32"/>
          <w:szCs w:val="28"/>
          <w:shd w:val="clear" w:color="auto" w:fill="FFFFFF"/>
        </w:rPr>
      </w:pPr>
      <w:r>
        <w:rPr>
          <w:rFonts w:hint="eastAsia" w:ascii="宋体" w:hAnsi="宋体" w:eastAsia="黑体" w:cs="黑体"/>
          <w:color w:val="000000"/>
          <w:sz w:val="34"/>
          <w:szCs w:val="34"/>
          <w:shd w:val="clear" w:color="auto" w:fill="FFFFFF"/>
        </w:rPr>
        <w:t>附</w:t>
      </w:r>
      <w:r>
        <w:rPr>
          <w:rFonts w:hint="eastAsia" w:ascii="宋体" w:hAnsi="宋体" w:eastAsia="黑体" w:cs="黑体"/>
          <w:color w:val="000000"/>
          <w:sz w:val="34"/>
          <w:szCs w:val="34"/>
          <w:shd w:val="clear" w:color="auto" w:fill="FFFFFF"/>
          <w:lang w:val="en-US" w:eastAsia="zh-CN"/>
        </w:rPr>
        <w:t xml:space="preserve">  </w:t>
      </w:r>
      <w:r>
        <w:rPr>
          <w:rFonts w:hint="eastAsia" w:ascii="宋体" w:hAnsi="宋体" w:eastAsia="黑体" w:cs="黑体"/>
          <w:color w:val="000000"/>
          <w:sz w:val="34"/>
          <w:szCs w:val="34"/>
          <w:shd w:val="clear" w:color="auto" w:fill="FFFFFF"/>
        </w:rPr>
        <w:t>件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8648" w:type="dxa"/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ascii="宋体" w:hAnsi="宋体" w:eastAsia="方正小标宋简体"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方正小标宋简体" w:cs="Times New Roman"/>
                <w:bCs/>
                <w:color w:val="auto"/>
                <w:sz w:val="40"/>
                <w:szCs w:val="40"/>
                <w:lang w:val="en-US" w:eastAsia="zh-CN"/>
              </w:rPr>
              <w:t>阳江市市场监督管理系统2024年考试录用公务员拟录用人员名单</w:t>
            </w:r>
          </w:p>
        </w:tc>
      </w:tr>
    </w:tbl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黑体" w:cs="黑体"/>
          <w:color w:val="000000"/>
          <w:shd w:val="clear" w:color="auto" w:fill="FFFFFF"/>
        </w:rPr>
      </w:pPr>
    </w:p>
    <w:tbl>
      <w:tblPr>
        <w:tblStyle w:val="2"/>
        <w:tblW w:w="99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1059"/>
        <w:gridCol w:w="561"/>
        <w:gridCol w:w="1722"/>
        <w:gridCol w:w="2841"/>
        <w:gridCol w:w="32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0"/>
              </w:tabs>
              <w:autoSpaceDN w:val="0"/>
              <w:spacing w:line="0" w:lineRule="atLeas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  <w:t>所在工作单位或</w:t>
            </w:r>
          </w:p>
          <w:p>
            <w:pPr>
              <w:autoSpaceDN w:val="0"/>
              <w:spacing w:line="0" w:lineRule="atLeas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0" w:lineRule="atLeas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  <w:t>录用单位及职位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  <w:t>1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杨春宇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111140503330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华南师范大学通信工程专业</w:t>
            </w:r>
          </w:p>
        </w:tc>
        <w:tc>
          <w:tcPr>
            <w:tcW w:w="3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阳江市市场监督管理局一级科员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  <w:t>2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柯咏君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111140501017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五邑大学汉语言文学专业</w:t>
            </w:r>
          </w:p>
        </w:tc>
        <w:tc>
          <w:tcPr>
            <w:tcW w:w="3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阳江市市场监督管理局一级科员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  <w:t>3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朱俊锋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555140803319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广东工业大学机械设计制造及其自动化专业</w:t>
            </w:r>
          </w:p>
        </w:tc>
        <w:tc>
          <w:tcPr>
            <w:tcW w:w="3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阳江市市场监督管理局一级行政执法员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梁敏娟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111140500304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深圳大学药学专业</w:t>
            </w:r>
          </w:p>
        </w:tc>
        <w:tc>
          <w:tcPr>
            <w:tcW w:w="3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阳江市食品药品检验所一级科员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hNGQ1ZWJkMmY3MjYwMDQyODIxZGNiN2ZmY2U1NmYifQ=="/>
  </w:docVars>
  <w:rsids>
    <w:rsidRoot w:val="2B796BAE"/>
    <w:rsid w:val="2B796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2024-06-12T08:59:00Z</dcterms:created>
  <dc:creator>Administrator</dc:creator>
  <cp:lastModifiedBy>Administrator</cp:lastModifiedBy>
  <dcterms:modified xsi:type="dcterms:W3CDTF">2024-06-12T09:01:20Z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A9AA50093A0949A585521578EC088752_11</vt:lpwstr>
  </property>
</Properties>
</file>